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Нижегородской области от 18.08.2006 N 268</w:t>
              <w:br/>
              <w:t xml:space="preserve">(ред. от 16.06.2022)</w:t>
              <w:br/>
              <w:t xml:space="preserve">"О повышении устойчивости функционирования организаций Нижегородской области в условиях чрезвычайных ситуаций"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НИЖЕГОРОДСКОЙ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августа 2006 г. N 268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ПОВЫШЕНИИ УСТОЙЧИВОСТИ ФУНКЦИОНИРОВАНИЯ ОРГАНИЗАЦИЙ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 В УСЛОВИЯХ ЧРЕЗВЫЧАЙНЫХ СИТУАЦИЙ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08.05.2013 </w:t>
            </w:r>
            <w:hyperlink w:history="0" r:id="rId7" w:tooltip="Постановление Правительства Нижегородской области от 08.05.2013 N 288 (ред. от 02.08.2016) &quot;О внесении изменений в некоторые постановления Правительства Нижегородской области и о признании утратившими силу некоторых постановлений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288</w:t>
              </w:r>
            </w:hyperlink>
            <w:r>
              <w:rPr>
                <w:sz w:val="20"/>
                <w:color w:val="392c69"/>
              </w:rPr>
              <w:t xml:space="preserve">, от 02.10.2013 </w:t>
            </w:r>
            <w:hyperlink w:history="0" r:id="rId8" w:tooltip="Постановление Правительства Нижегородской области от 02.10.2013 N 701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701</w:t>
              </w:r>
            </w:hyperlink>
            <w:r>
              <w:rPr>
                <w:sz w:val="20"/>
                <w:color w:val="392c69"/>
              </w:rPr>
              <w:t xml:space="preserve">, от 23.12.2014 </w:t>
            </w:r>
            <w:hyperlink w:history="0" r:id="rId9" w:tooltip="Постановление Правительства Нижегородской области от 23.12.2014 N 925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925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26.08.2015 </w:t>
            </w:r>
            <w:hyperlink w:history="0" r:id="rId10" w:tooltip="Постановление Правительства Нижегородской области от 26.08.2015 N 535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535</w:t>
              </w:r>
            </w:hyperlink>
            <w:r>
              <w:rPr>
                <w:sz w:val="20"/>
                <w:color w:val="392c69"/>
              </w:rPr>
              <w:t xml:space="preserve">, от 25.04.2016 </w:t>
            </w:r>
            <w:hyperlink w:history="0" r:id="rId11" w:tooltip="Постановление Правительства Нижегородской области от 25.04.2016 N 237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237</w:t>
              </w:r>
            </w:hyperlink>
            <w:r>
              <w:rPr>
                <w:sz w:val="20"/>
                <w:color w:val="392c69"/>
              </w:rPr>
              <w:t xml:space="preserve">, от 09.06.2018 </w:t>
            </w:r>
            <w:hyperlink w:history="0" r:id="rId12" w:tooltip="Постановление Правительства Нижегородской области от 09.06.2018 N 424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424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01.03.2019 </w:t>
            </w:r>
            <w:hyperlink w:history="0" r:id="rId13" w:tooltip="Постановление Правительства Нижегородской области от 01.03.2019 N 113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113</w:t>
              </w:r>
            </w:hyperlink>
            <w:r>
              <w:rPr>
                <w:sz w:val="20"/>
                <w:color w:val="392c69"/>
              </w:rPr>
              <w:t xml:space="preserve">, от 16.04.2020 </w:t>
            </w:r>
            <w:hyperlink w:history="0" r:id="rId14" w:tooltip="Постановление Правительства Нижегородской области от 16.04.2020 N 311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311</w:t>
              </w:r>
            </w:hyperlink>
            <w:r>
              <w:rPr>
                <w:sz w:val="20"/>
                <w:color w:val="392c69"/>
              </w:rPr>
              <w:t xml:space="preserve">, от 16.06.2022 </w:t>
            </w:r>
            <w:hyperlink w:history="0" r:id="rId15" w:tooltip="Постановление Правительства Нижегородской области от 16.06.2022 N 454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454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6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(с изм. и доп., вступ. в силу с 04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1994 г. N 68-ФЗ "О защите населения и территорий от чрезвычайных ситуаций природного и техногенного характера", </w:t>
      </w:r>
      <w:hyperlink w:history="0" r:id="rId17" w:tooltip="Закон Нижегородской области от 04.01.1996 N 17-З (ред. от 20.12.2022) &quot;О защите населения и территорий Нижегородской области от чрезвычайных ситуаций природного и техногенного характера&quot; (принят постановлением ЗС НО от 19.12.1995 N 214) (с изм. и доп., вступающими в силу с 04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Нижегородской области от 4 января 1996 г. N 17-З "О защите населения и территорий Нижегородской области от чрезвычайных ситуаций природного и техногенного характера", в целях оказания содействия устойчивому функционированию организаций Нижегородской области в условиях чрезвычайных ситуаций и снижения потерь от их последствий Правительство Нижегородской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8" w:tooltip="Постановление Правительства Нижегородской области от 16.06.2022 N 454 &quot;О внесении изменений в некоторые постановления Правительства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16.06.2022 N 454)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4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повышении устойчивости функционирования организаций Нижегородской области в условиях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 местного самоуправления привести свои нормативные правовые акты по вопросу устойчивости функционирования организаций в условиях чрезвычайных ситуаций, расположенных на соответствующих территориях, в соответствие с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19" w:tooltip="Постановление Администрации Нижегородской области от 02.03.1998 N 48 &quot;Об утверждении Положения по повышению устойчивости функционирования предприятий, учреждений и организаций области в условиях чрезвычайных ситуац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Нижегородской области от 2 марта 1998 года N 48 "Об утверждении Положения по повышению устойчивости функционирования предприятий, учреждений и организаций области в условиях чрезвычайных ситуаций".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заместителя Губернатора Нижегородской области Банникова П.В.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0" w:tooltip="Постановление Правительства Нижегородской области от 16.06.2022 N 454 &quot;О внесении изменений в некоторые постановления Правительства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16.06.2022 N 454)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 области</w:t>
      </w:r>
    </w:p>
    <w:p>
      <w:pPr>
        <w:pStyle w:val="0"/>
        <w:jc w:val="right"/>
      </w:pPr>
      <w:r>
        <w:rPr>
          <w:sz w:val="20"/>
        </w:rPr>
        <w:t xml:space="preserve">С.А.ПОТАПОВ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от 18.08.2006 N 268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ПОВЫШЕНИИ УСТОЙЧИВОСТИ ФУНКЦИОНИРОВАНИЯ ОРГАНИЗАЦИЙ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 В УСЛОВИЯХ ЧРЕЗВЫЧАЙНЫХ СИТУАЦИЙ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Под устойчивостью функционирования организаций Нижегородской области, имеющих в собственности потенциально опасные объекты инфраструктуры Нижегородской области, объекты экономики, попадающие в зону чрезвычайной ситуации, а также объекты систем жизнеобеспечения населения (далее - объекты), в условиях чрезвычайных ситуаций понимается их способность противостоять разрушительному воздействию последствий аварий, катастроф и стихийных бедствий, производить продукцию в соответствии с запланированным объемом и номенклатурой в условиях повторяющегося их воздействия и восстанавливать свою работоспособность в кратчайшие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Повышение устойчивости функционирования объектов в условиях чрезвычайных ситуаций (далее - ЧС) - это комплекс организационных, инженерно-технических и специальных технологических мероприятий, осуществляемых на объекте с целью снижения риска возникновения ЧС, защиты персонала объекта, снижения ущерба от их возникновения, защиты от террористических актов, а также восстановления нарушенного производства в сжатые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Повышение устойчивости функционирования объектов достигается заблаговременной разработкой и осуществлением указанного комплекса организационных, инженерно-технических и специальных технологических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Вопросы повышения устойчивости отрабатываются в муниципальных образованиях и на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Организация работы по выполнению мероприятий повышения устойчивости функционирования осуществляется главами муниципальных образований и руководителями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Для обеспечения планового выполнения всех мероприятий по повышению устойчивости функционирования объектов в Нижегородской области, муниципальных образованиях и на объектах могут создаваться комиссии по повышению устойчивости функционирования (далее - комиссия) или рабочие группы в составе комиссии по предупреждению и ликвидации чрезвычайных ситуаций и обеспечению пожарной безопасности, наделенные полномочиями по рассмотрению вопросов устойчивости функционирования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(рабочая группа) разрабатывает ежегодный план. В своей работе она руководствуется законодательными и иными нормативными правовыми актами Российской Федерации и Нижегородской области, настоящим Положением, а также иными руководящими и методическими документами, разрабатываемыми федеральными органами исполнительной власти по вопросам устойчивого функционирования объектов.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МЕРОПРИЯТИЯ ПО ПОВЫШЕНИЮ УСТОЙЧИВОСТИ ФУНКЦИОНИРОВАНИЯ</w:t>
      </w:r>
    </w:p>
    <w:p>
      <w:pPr>
        <w:pStyle w:val="2"/>
        <w:jc w:val="center"/>
      </w:pPr>
      <w:r>
        <w:rPr>
          <w:sz w:val="20"/>
        </w:rPr>
        <w:t xml:space="preserve">ОБЪЕКТОВ В УСЛОВИЯХ ЧРЕЗВЫЧАЙНЫХ СИТУАЦИЙ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Повышение устойчивости функционирования (далее - ПУФ) объектов включает комплекс следующих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организационные мероприятия, включающие планирование выполнения мероприятий по ПУФ объекта, разработку соответствующих нормативных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инженерно-технические мероприятия, включающие мероприятия по защите персонала объекта и населения в прилегающей к объекту местности, инженерно-технического комплекса объекта, коммунально-энергетических и технологических сетей и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специальные технологические мероприятия, включающие мероприятия по подготовке объекта к работе при угрозе возникновения ЧС и его восстановлению.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Организационные мероприятия, регламентирующие заблаговременное планирование и нормативное обеспечение действий органов управления, сил и средств, а также всего персонала объекта при угрозе возникновения и непосредственно при ЧС, включают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прогнозирование последствий возможных ЧС и разработку планов действий на мирное время, включая подготовку и проведение мероприятий по всем направлениям повышения устойчивости функционирования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подготовку руководящего состава к работе в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и организацию работы комиссии по ПУФ (рабочей группы);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и оснащение центра аварийного управления объектом и локальной системы оповещения;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разработку инструкций (наставлений, руководств) по снижению опасности возникновения аварийных ситуаций на объекте, безаварийной остановке производства, локализации аварий и ликвидации последствий, а также по организации восстановления нарушенного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обучение персонала объекта соблюдению мер безопасности и способам действий при возникновении ЧС, локализации аварий и пожаров, ликвидации последствий и восстановлении нарушенного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подготовку сил и средств объекта для проведения мероприятий по ликвидации последствий аварийных ситуаций и восстановлению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установление размеров опасных зон вокруг потенциально опасных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подготовку проведения эвакуации персонала объекта и населения из опасных зон;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проверку готовности систем оповещения и управления при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организацию медицинского наблюдения и контроля за состоянием здоровья лиц, получивших различные дозы внешнего и внутреннего облучения.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Инженерно-технические мероприятия обеспечивают повышение физической устойчивости зданий, сооружений, технологического оборудования, инженерных коммуникаций и в целом производства, а также создание условий для его быстрого восстановления, повышения степени защищенности людей от поражающих факторов, возникающих при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Инженерно-технические мероприятия включают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на всех опасных объектах системы автоматизированного контроля за ходом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локальной системы оповещения о возникновении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накопление фонда защитных сооружений и повышение защитных свойств убежищ в зонах возможных разрушений и заражения;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противопожарные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сокращение запасов и сроков хранения взрыво-, газо- и пожароопасных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безаварийную остановку технологически сложных производств;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локализацию аварийной ситуации, тушение пожаров, ликвидацию последствий аварии и восстановление нарушенного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дублирование источников энергоснабжения;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защиту водоисточников и контроль за качеством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защиту наиболее ценного и уникального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Специальные технологические мероприятия, обеспечивающие создание условий для перевода работы объекта на аварийный режим работы и обеспечения всех видов защиты и спасения людей, попавших в зоны ЧС, и быстрой ликвидации ЧС и ее последствий, включают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перевод объекта на аварийный режим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подготовку объекта к восстановлению после ликвидации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на химически опасных объектах запасов материалов для нейтрализации разлившихся сильно действующих ядовитых веществ, дегазации местности, зараженных строений, транспортных средств, одежды и обуви;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разработку и внедрение автоматизированных систем нейтрализации выбросов аварийно химически опасных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герметизации помещений в жилых и общественных зданиях, расположенных в опасных зонах;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разработку и внедрение в производство защитной тары для обеспечения сохранности продуктов и пищевого сырья при перевозке, хранении и раздаче продовольствия;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разработку и внедрение новых высокопроизводительных средств дезактивации и дегазации зданий, сооружений, транспорта и специальной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разработку и внедрение мероприятий по охране территории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разработку и внедрение мероприятий по антитеррористической защите территории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накопление средств индивидуальной и медицинской защиты.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Нижегородской области от 18.08.2006 N 268</w:t>
            <w:br/>
            <w:t>(ред. от 16.06.2022)</w:t>
            <w:br/>
            <w:t>"О повышении устойчивости фун...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EC5C83FA842B52E5C4F4C0B26334FCE734A7D8F1666FE47BC3CEDBA1DA97067EFC9A6947B28FC8FED59EFED6956BF5134A24C965CE41FA5321EB624T6bFJ" TargetMode = "External"/>
	<Relationship Id="rId8" Type="http://schemas.openxmlformats.org/officeDocument/2006/relationships/hyperlink" Target="consultantplus://offline/ref=CEC5C83FA842B52E5C4F4C0B26334FCE734A7D8F1567F94EBC38EDBA1DA97067EFC9A6947B28FC8FED59EFEC6156BF5134A24C965CE41FA5321EB624T6bFJ" TargetMode = "External"/>
	<Relationship Id="rId9" Type="http://schemas.openxmlformats.org/officeDocument/2006/relationships/hyperlink" Target="consultantplus://offline/ref=CEC5C83FA842B52E5C4F4C0B26334FCE734A7D8F1567F94EBC3FEDBA1DA97067EFC9A6947B28FC8FED59EFEF6356BF5134A24C965CE41FA5321EB624T6bFJ" TargetMode = "External"/>
	<Relationship Id="rId10" Type="http://schemas.openxmlformats.org/officeDocument/2006/relationships/hyperlink" Target="consultantplus://offline/ref=CEC5C83FA842B52E5C4F4C0B26334FCE734A7D8F1567F94EBC3EEDBA1DA97067EFC9A6947B28FC8FED59EFEF6156BF5134A24C965CE41FA5321EB624T6bFJ" TargetMode = "External"/>
	<Relationship Id="rId11" Type="http://schemas.openxmlformats.org/officeDocument/2006/relationships/hyperlink" Target="consultantplus://offline/ref=CEC5C83FA842B52E5C4F4C0B26334FCE734A7D8F1567F94EBC3DEDBA1DA97067EFC9A6947B28FC8FED59EFEE6856BF5134A24C965CE41FA5321EB624T6bFJ" TargetMode = "External"/>
	<Relationship Id="rId12" Type="http://schemas.openxmlformats.org/officeDocument/2006/relationships/hyperlink" Target="consultantplus://offline/ref=CEC5C83FA842B52E5C4F4C0B26334FCE734A7D8F1567F94EBC30EDBA1DA97067EFC9A6947B28FC8FED59EFEC6756BF5134A24C965CE41FA5321EB624T6bFJ" TargetMode = "External"/>
	<Relationship Id="rId13" Type="http://schemas.openxmlformats.org/officeDocument/2006/relationships/hyperlink" Target="consultantplus://offline/ref=CEC5C83FA842B52E5C4F4C0B26334FCE734A7D8F1567F94EBC3CEDBA1DA97067EFC9A6947B28FC8FED59EFEF6656BF5134A24C965CE41FA5321EB624T6bFJ" TargetMode = "External"/>
	<Relationship Id="rId14" Type="http://schemas.openxmlformats.org/officeDocument/2006/relationships/hyperlink" Target="consultantplus://offline/ref=CEC5C83FA842B52E5C4F4C0B26334FCE734A7D8F1567F94EBC3BEDBA1DA97067EFC9A6947B28FC8FED59EFEF6656BF5134A24C965CE41FA5321EB624T6bFJ" TargetMode = "External"/>
	<Relationship Id="rId15" Type="http://schemas.openxmlformats.org/officeDocument/2006/relationships/hyperlink" Target="consultantplus://offline/ref=CEC5C83FA842B52E5C4F4C0B26334FCE734A7D8F1567F84EB630EDBA1DA97067EFC9A6947B28FC8FED59EFEF6856BF5134A24C965CE41FA5321EB624T6bFJ" TargetMode = "External"/>
	<Relationship Id="rId16" Type="http://schemas.openxmlformats.org/officeDocument/2006/relationships/hyperlink" Target="consultantplus://offline/ref=CEC5C83FA842B52E5C4F5206305F10CB704223871E67F519E26CEBED42F97632AF89A0C13A67A5DFA90CE2EF6643EB056EF54195T5b8J" TargetMode = "External"/>
	<Relationship Id="rId17" Type="http://schemas.openxmlformats.org/officeDocument/2006/relationships/hyperlink" Target="consultantplus://offline/ref=CEC5C83FA842B52E5C4F4C0B26334FCE734A7D8F1564FB4EBB39EDBA1DA97067EFC9A6947B28FC8FED59EBEF6256BF5134A24C965CE41FA5321EB624T6bFJ" TargetMode = "External"/>
	<Relationship Id="rId18" Type="http://schemas.openxmlformats.org/officeDocument/2006/relationships/hyperlink" Target="consultantplus://offline/ref=CEC5C83FA842B52E5C4F4C0B26334FCE734A7D8F1567F84EB630EDBA1DA97067EFC9A6947B28FC8FED59EFEC6156BF5134A24C965CE41FA5321EB624T6bFJ" TargetMode = "External"/>
	<Relationship Id="rId19" Type="http://schemas.openxmlformats.org/officeDocument/2006/relationships/hyperlink" Target="consultantplus://offline/ref=CEC5C83FA842B52E5C4F4C0B26334FCE734A7D8F1467F646B56EBAB84CFC7E62E799FC846D61F089F359EAF0635DE9T0b3J" TargetMode = "External"/>
	<Relationship Id="rId20" Type="http://schemas.openxmlformats.org/officeDocument/2006/relationships/hyperlink" Target="consultantplus://offline/ref=94E705E5F503B508EBCB604D200C71AF4A89152DD4DCDAA8D1FCE92165413BD287F9D7304A3867F0CD0154A8CB6EC29A181F10D860065EE2420E8215UAb1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Нижегородской области от 18.08.2006 N 268
(ред. от 16.06.2022)
"О повышении устойчивости функционирования организаций Нижегородской области в условиях чрезвычайных ситуаций"</dc:title>
  <dcterms:created xsi:type="dcterms:W3CDTF">2023-05-17T09:27:19Z</dcterms:created>
</cp:coreProperties>
</file>